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1AC" w14:textId="2CD42693" w:rsidR="000B4498" w:rsidRDefault="000B4498" w:rsidP="000B4498">
      <w:pPr>
        <w:pStyle w:val="Heading1"/>
        <w:jc w:val="center"/>
        <w:rPr>
          <w:rFonts w:eastAsiaTheme="minorHAnsi"/>
        </w:rPr>
      </w:pPr>
      <w:r>
        <w:rPr>
          <w:rFonts w:eastAsiaTheme="minorHAnsi"/>
        </w:rPr>
        <w:t>Gardner Community Water Association, Inc.</w:t>
      </w:r>
    </w:p>
    <w:p w14:paraId="26CAF3B5" w14:textId="30FA4E2A" w:rsidR="00CB1C0C" w:rsidRDefault="00F5554B" w:rsidP="000E5974">
      <w:pPr>
        <w:pStyle w:val="Heading1"/>
        <w:jc w:val="center"/>
        <w:rPr>
          <w:rFonts w:eastAsiaTheme="minorHAnsi"/>
        </w:rPr>
      </w:pPr>
      <w:r>
        <w:rPr>
          <w:rFonts w:eastAsiaTheme="minorHAnsi"/>
        </w:rPr>
        <w:t>Cross-Connection Control</w:t>
      </w:r>
      <w:r w:rsidR="00654685">
        <w:rPr>
          <w:rFonts w:eastAsiaTheme="minorHAnsi"/>
        </w:rPr>
        <w:t xml:space="preserve"> Program and Backflow</w:t>
      </w:r>
      <w:r>
        <w:rPr>
          <w:rFonts w:eastAsiaTheme="minorHAnsi"/>
        </w:rPr>
        <w:t xml:space="preserve"> Policy</w:t>
      </w:r>
    </w:p>
    <w:p w14:paraId="7AEF6BF9" w14:textId="77777777" w:rsidR="00CB1C0C" w:rsidRDefault="00CB1C0C" w:rsidP="000E5974"/>
    <w:p w14:paraId="4E0E1968" w14:textId="77777777" w:rsidR="00CB1C0C" w:rsidRPr="000E5974" w:rsidRDefault="00CB1C0C" w:rsidP="000E5974">
      <w:pPr>
        <w:rPr>
          <w:u w:val="single"/>
        </w:rPr>
      </w:pPr>
      <w:r w:rsidRPr="000E5974">
        <w:rPr>
          <w:u w:val="single"/>
        </w:rPr>
        <w:t>Introduction</w:t>
      </w:r>
    </w:p>
    <w:p w14:paraId="0DF17EA1" w14:textId="77777777" w:rsidR="00CB1C0C" w:rsidRPr="00CB1C0C" w:rsidRDefault="00CB1C0C" w:rsidP="000E5974"/>
    <w:p w14:paraId="0493A3C9" w14:textId="77777777" w:rsidR="00CB1C0C" w:rsidRDefault="00CB1C0C" w:rsidP="000E5974">
      <w:r>
        <w:t>This Policy addresses the</w:t>
      </w:r>
      <w:r w:rsidR="00A524E7">
        <w:t xml:space="preserve"> State of</w:t>
      </w:r>
      <w:r>
        <w:t xml:space="preserve"> </w:t>
      </w:r>
      <w:r w:rsidR="00A524E7">
        <w:t>Louisiana Sanitary Code</w:t>
      </w:r>
      <w:r w:rsidR="00A524E7" w:rsidRPr="00A524E7">
        <w:rPr>
          <w:rFonts w:ascii="ArialMT" w:hAnsi="ArialMT" w:cs="ArialMT"/>
          <w:sz w:val="26"/>
          <w:szCs w:val="26"/>
        </w:rPr>
        <w:t xml:space="preserve"> </w:t>
      </w:r>
      <w:r w:rsidR="00A524E7" w:rsidRPr="00654685">
        <w:rPr>
          <w:rFonts w:cs="ArialMT"/>
          <w:sz w:val="26"/>
          <w:szCs w:val="26"/>
        </w:rPr>
        <w:t>(</w:t>
      </w:r>
      <w:r w:rsidR="00DC5CCE" w:rsidRPr="00654685">
        <w:rPr>
          <w:rFonts w:cs="ArialMT"/>
          <w:sz w:val="26"/>
          <w:szCs w:val="26"/>
        </w:rPr>
        <w:t xml:space="preserve">LAC </w:t>
      </w:r>
      <w:r w:rsidR="00BB2848" w:rsidRPr="00654685">
        <w:rPr>
          <w:rFonts w:cs="ArialMT"/>
          <w:sz w:val="26"/>
          <w:szCs w:val="26"/>
        </w:rPr>
        <w:t xml:space="preserve">Title </w:t>
      </w:r>
      <w:r w:rsidR="00DC5CCE" w:rsidRPr="00654685">
        <w:rPr>
          <w:rFonts w:cs="ArialMT"/>
          <w:sz w:val="26"/>
          <w:szCs w:val="26"/>
        </w:rPr>
        <w:t>51</w:t>
      </w:r>
      <w:r w:rsidR="00A524E7" w:rsidRPr="00654685">
        <w:rPr>
          <w:rFonts w:cs="ArialMT"/>
          <w:sz w:val="26"/>
          <w:szCs w:val="26"/>
        </w:rPr>
        <w:t>:</w:t>
      </w:r>
      <w:r w:rsidR="00DC5CCE" w:rsidRPr="00654685">
        <w:rPr>
          <w:rFonts w:cs="ArialMT"/>
          <w:sz w:val="26"/>
          <w:szCs w:val="26"/>
        </w:rPr>
        <w:t xml:space="preserve"> </w:t>
      </w:r>
      <w:r w:rsidR="00A524E7" w:rsidRPr="00654685">
        <w:rPr>
          <w:rFonts w:cs="ArialMT"/>
          <w:sz w:val="26"/>
          <w:szCs w:val="26"/>
        </w:rPr>
        <w:t xml:space="preserve">XII &amp; </w:t>
      </w:r>
      <w:r w:rsidR="00BB2848" w:rsidRPr="00654685">
        <w:rPr>
          <w:rFonts w:cs="ArialMT"/>
          <w:sz w:val="26"/>
          <w:szCs w:val="26"/>
        </w:rPr>
        <w:t>Title 17:I</w:t>
      </w:r>
      <w:r w:rsidR="00A524E7" w:rsidRPr="00654685">
        <w:rPr>
          <w:rFonts w:cs="ArialMT"/>
          <w:sz w:val="26"/>
          <w:szCs w:val="26"/>
        </w:rPr>
        <w:t>)</w:t>
      </w:r>
      <w:r w:rsidR="009C6D6C">
        <w:rPr>
          <w:rFonts w:ascii="ArialMT" w:hAnsi="ArialMT" w:cs="ArialMT"/>
          <w:sz w:val="26"/>
          <w:szCs w:val="26"/>
        </w:rPr>
        <w:t xml:space="preserve"> </w:t>
      </w:r>
      <w:r>
        <w:t>that states a public water system shall have no uncontrolled cross-connections to a pipe,</w:t>
      </w:r>
      <w:r w:rsidR="009C6D6C">
        <w:t xml:space="preserve"> </w:t>
      </w:r>
      <w:r>
        <w:t>fixture, or supply, any of which contain water not meeting provisions of the drinking</w:t>
      </w:r>
      <w:r w:rsidR="009C6D6C">
        <w:t xml:space="preserve"> </w:t>
      </w:r>
      <w:r>
        <w:t>water regulations.</w:t>
      </w:r>
    </w:p>
    <w:p w14:paraId="2EFEF976" w14:textId="77777777" w:rsidR="00CB1C0C" w:rsidRDefault="00CB1C0C" w:rsidP="000E5974"/>
    <w:p w14:paraId="06B4FA7D" w14:textId="77777777" w:rsidR="00CB1C0C" w:rsidRDefault="00CB1C0C" w:rsidP="000E5974">
      <w:r>
        <w:t>A cross-connection is any point in a water distribution system where chemical,</w:t>
      </w:r>
      <w:r w:rsidR="009C6D6C">
        <w:t xml:space="preserve"> </w:t>
      </w:r>
      <w:r>
        <w:t>biological, or radiological contaminants may come into contact with potable water.</w:t>
      </w:r>
      <w:r w:rsidR="009C6D6C">
        <w:t xml:space="preserve">  </w:t>
      </w:r>
      <w:r>
        <w:t>During a backflow event, these contaminants can be drawn or pushed back into the</w:t>
      </w:r>
      <w:r w:rsidR="009C6D6C">
        <w:t xml:space="preserve"> </w:t>
      </w:r>
      <w:r>
        <w:t>potable water system.</w:t>
      </w:r>
      <w:r w:rsidR="009C6D6C">
        <w:t xml:space="preserve">  </w:t>
      </w:r>
      <w:r>
        <w:t>A backflow prevention device installed at every point of cross</w:t>
      </w:r>
      <w:r w:rsidR="009C6D6C">
        <w:t>-</w:t>
      </w:r>
      <w:r>
        <w:t>connection</w:t>
      </w:r>
      <w:r w:rsidR="009C6D6C">
        <w:t xml:space="preserve"> </w:t>
      </w:r>
      <w:r>
        <w:t>prevents contaminated water from entering the potable water distribution</w:t>
      </w:r>
      <w:r w:rsidR="009C6D6C">
        <w:t xml:space="preserve"> </w:t>
      </w:r>
      <w:r>
        <w:t>system.</w:t>
      </w:r>
    </w:p>
    <w:p w14:paraId="67FA3FFC" w14:textId="77777777" w:rsidR="00CB1C0C" w:rsidRDefault="00CB1C0C" w:rsidP="000E5974"/>
    <w:p w14:paraId="067597B1" w14:textId="77777777" w:rsidR="00CB1C0C" w:rsidRDefault="00CB1C0C" w:rsidP="000E5974">
      <w:r>
        <w:t>Any hazardous cross-connection discovered to be uncontrolled will be corrected within</w:t>
      </w:r>
      <w:r w:rsidR="00DC5CCE">
        <w:t xml:space="preserve"> </w:t>
      </w:r>
      <w:r>
        <w:t xml:space="preserve">10 days or the water service will </w:t>
      </w:r>
      <w:r w:rsidR="00D359CA">
        <w:t xml:space="preserve">be </w:t>
      </w:r>
      <w:r>
        <w:t xml:space="preserve">shut off. </w:t>
      </w:r>
      <w:r w:rsidR="009C6D6C">
        <w:t xml:space="preserve"> </w:t>
      </w:r>
      <w:r>
        <w:t xml:space="preserve">The </w:t>
      </w:r>
      <w:r w:rsidR="009C6D6C">
        <w:t xml:space="preserve">Louisiana Department of Health &amp; Hospitals </w:t>
      </w:r>
      <w:r>
        <w:t>will be informed of the hazardous connection and the corrective action</w:t>
      </w:r>
      <w:r w:rsidR="009C6D6C">
        <w:t xml:space="preserve"> </w:t>
      </w:r>
      <w:r>
        <w:t>being taken.</w:t>
      </w:r>
    </w:p>
    <w:p w14:paraId="68491F6A" w14:textId="77777777" w:rsidR="00CB1C0C" w:rsidRDefault="00CB1C0C" w:rsidP="000E5974"/>
    <w:p w14:paraId="58471599" w14:textId="77777777" w:rsidR="00CB1C0C" w:rsidRPr="000E5974" w:rsidRDefault="00CB1C0C" w:rsidP="000E5974">
      <w:pPr>
        <w:rPr>
          <w:u w:val="single"/>
        </w:rPr>
      </w:pPr>
      <w:r w:rsidRPr="000E5974">
        <w:rPr>
          <w:u w:val="single"/>
        </w:rPr>
        <w:t>Identification of Potential Cross-Connections</w:t>
      </w:r>
    </w:p>
    <w:p w14:paraId="3A148498" w14:textId="77777777" w:rsidR="00CB1C0C" w:rsidRPr="006B0E26" w:rsidRDefault="00CB1C0C" w:rsidP="000E5974"/>
    <w:p w14:paraId="402F9848" w14:textId="50C7AF32" w:rsidR="00CB1C0C" w:rsidRDefault="00CB1C0C" w:rsidP="000E5974">
      <w:r w:rsidRPr="006B0E26">
        <w:t xml:space="preserve">Per </w:t>
      </w:r>
      <w:r w:rsidR="00DC5CCE" w:rsidRPr="00654685">
        <w:rPr>
          <w:rFonts w:ascii="Cambria" w:hAnsi="Cambria"/>
          <w:sz w:val="26"/>
          <w:szCs w:val="26"/>
        </w:rPr>
        <w:t xml:space="preserve">LAC </w:t>
      </w:r>
      <w:r w:rsidR="00BB2848" w:rsidRPr="00654685">
        <w:rPr>
          <w:rFonts w:ascii="Cambria" w:hAnsi="Cambria"/>
          <w:sz w:val="26"/>
          <w:szCs w:val="26"/>
        </w:rPr>
        <w:t xml:space="preserve">Title </w:t>
      </w:r>
      <w:r w:rsidR="00DC5CCE" w:rsidRPr="00654685">
        <w:rPr>
          <w:rFonts w:ascii="Cambria" w:hAnsi="Cambria"/>
          <w:sz w:val="26"/>
          <w:szCs w:val="26"/>
        </w:rPr>
        <w:t xml:space="preserve">51: XII &amp; </w:t>
      </w:r>
      <w:r w:rsidR="00BB2848" w:rsidRPr="00654685">
        <w:rPr>
          <w:rFonts w:ascii="Cambria" w:hAnsi="Cambria"/>
          <w:sz w:val="26"/>
          <w:szCs w:val="26"/>
        </w:rPr>
        <w:t>Title 17</w:t>
      </w:r>
      <w:r w:rsidR="00654685">
        <w:rPr>
          <w:rFonts w:ascii="Cambria" w:hAnsi="Cambria"/>
          <w:sz w:val="26"/>
          <w:szCs w:val="26"/>
        </w:rPr>
        <w:t>:</w:t>
      </w:r>
      <w:r w:rsidR="00BB2848" w:rsidRPr="00654685">
        <w:rPr>
          <w:rFonts w:ascii="Cambria" w:hAnsi="Cambria"/>
          <w:sz w:val="26"/>
          <w:szCs w:val="26"/>
        </w:rPr>
        <w:t>I</w:t>
      </w:r>
      <w:r w:rsidRPr="006B0E26">
        <w:t xml:space="preserve">, the </w:t>
      </w:r>
      <w:bookmarkStart w:id="0" w:name="_Hlk29813030"/>
      <w:r w:rsidR="00654685">
        <w:rPr>
          <w:rFonts w:ascii="TimesNewRoman,Bold" w:hAnsi="TimesNewRoman,Bold" w:cs="TimesNewRoman,Bold"/>
          <w:b/>
        </w:rPr>
        <w:t>Gardner Community Water Association</w:t>
      </w:r>
      <w:bookmarkEnd w:id="0"/>
      <w:r w:rsidR="00654685">
        <w:rPr>
          <w:rFonts w:ascii="TimesNewRoman,Bold" w:hAnsi="TimesNewRoman,Bold" w:cs="TimesNewRoman,Bold"/>
          <w:b/>
        </w:rPr>
        <w:t xml:space="preserve"> </w:t>
      </w:r>
      <w:r w:rsidR="006B0E26">
        <w:t xml:space="preserve">will </w:t>
      </w:r>
      <w:r w:rsidR="000B4498">
        <w:t>perform</w:t>
      </w:r>
      <w:r w:rsidR="006B0E26">
        <w:t xml:space="preserve"> a survey of the</w:t>
      </w:r>
      <w:r w:rsidRPr="006B0E26">
        <w:t xml:space="preserve"> public water system </w:t>
      </w:r>
      <w:r w:rsidR="006B0E26">
        <w:t>through questionnaires and/or onsite inspections to identify</w:t>
      </w:r>
      <w:r w:rsidRPr="006B0E26">
        <w:t xml:space="preserve"> potentially hazardous cross-connections, prioritized by</w:t>
      </w:r>
      <w:r w:rsidR="00DC5CCE" w:rsidRPr="006B0E26">
        <w:t xml:space="preserve"> </w:t>
      </w:r>
      <w:r w:rsidRPr="006B0E26">
        <w:t xml:space="preserve">degree of hazard. </w:t>
      </w:r>
      <w:r w:rsidR="00DC5CCE" w:rsidRPr="006B0E26">
        <w:t xml:space="preserve"> </w:t>
      </w:r>
      <w:r w:rsidRPr="006B0E26">
        <w:t xml:space="preserve">From </w:t>
      </w:r>
      <w:r w:rsidR="006B0E26">
        <w:t>the</w:t>
      </w:r>
      <w:r w:rsidRPr="006B0E26">
        <w:t xml:space="preserve"> date</w:t>
      </w:r>
      <w:r w:rsidR="006B0E26">
        <w:t xml:space="preserve"> of this adopted policy</w:t>
      </w:r>
      <w:r w:rsidRPr="006B0E26">
        <w:t xml:space="preserve"> forward,</w:t>
      </w:r>
      <w:r w:rsidR="00DC5CCE" w:rsidRPr="006B0E26">
        <w:t xml:space="preserve"> </w:t>
      </w:r>
      <w:r w:rsidRPr="006B0E26">
        <w:t>any new water service installation will be inspected for compliance with these</w:t>
      </w:r>
      <w:r w:rsidR="000E5974">
        <w:t xml:space="preserve"> </w:t>
      </w:r>
      <w:r w:rsidRPr="006B0E26">
        <w:t>requirements for backflow prevention.</w:t>
      </w:r>
    </w:p>
    <w:p w14:paraId="7CF1CC8F" w14:textId="77777777" w:rsidR="00381175" w:rsidRDefault="00381175" w:rsidP="000E5974"/>
    <w:p w14:paraId="634171F3" w14:textId="77777777" w:rsidR="00CB1C0C" w:rsidRPr="000E5974" w:rsidRDefault="00CB1C0C" w:rsidP="000E5974">
      <w:pPr>
        <w:rPr>
          <w:u w:val="single"/>
        </w:rPr>
      </w:pPr>
      <w:r w:rsidRPr="000E5974">
        <w:rPr>
          <w:u w:val="single"/>
        </w:rPr>
        <w:t>Public Education</w:t>
      </w:r>
    </w:p>
    <w:p w14:paraId="60BD559C" w14:textId="77777777" w:rsidR="00381175" w:rsidRPr="00381175" w:rsidRDefault="00381175" w:rsidP="000E5974"/>
    <w:p w14:paraId="5A8A35CF" w14:textId="494542F2" w:rsidR="00CB1C0C" w:rsidRDefault="00CB1C0C" w:rsidP="000E5974">
      <w:r>
        <w:t xml:space="preserve">The </w:t>
      </w:r>
      <w:r w:rsidR="00654685" w:rsidRPr="00654685">
        <w:rPr>
          <w:rFonts w:ascii="TimesNewRoman,Bold" w:hAnsi="TimesNewRoman,Bold" w:cs="TimesNewRoman,Bold"/>
          <w:b/>
          <w:bCs/>
        </w:rPr>
        <w:t>Gardner Community Water Association</w:t>
      </w:r>
      <w:r>
        <w:rPr>
          <w:rFonts w:ascii="TimesNewRoman,Bold" w:hAnsi="TimesNewRoman,Bold" w:cs="TimesNewRoman,Bold"/>
          <w:b/>
          <w:bCs/>
        </w:rPr>
        <w:t xml:space="preserve"> </w:t>
      </w:r>
      <w:r>
        <w:t>will</w:t>
      </w:r>
      <w:r w:rsidR="00DC5CCE">
        <w:t xml:space="preserve"> </w:t>
      </w:r>
      <w:r>
        <w:t>educate system users about the potential health risk that cross-connections pose, with an</w:t>
      </w:r>
      <w:r w:rsidR="00DC5CCE">
        <w:t xml:space="preserve"> </w:t>
      </w:r>
      <w:r>
        <w:t>emphasis on cross-connections at or within homes and other residences.</w:t>
      </w:r>
    </w:p>
    <w:p w14:paraId="033F34DF" w14:textId="77777777" w:rsidR="00381175" w:rsidRDefault="00381175" w:rsidP="000E5974"/>
    <w:p w14:paraId="2ADC0D5B" w14:textId="77777777" w:rsidR="000E5974" w:rsidRDefault="000E5974">
      <w:pPr>
        <w:rPr>
          <w:u w:val="single"/>
        </w:rPr>
      </w:pPr>
      <w:r>
        <w:rPr>
          <w:u w:val="single"/>
        </w:rPr>
        <w:br w:type="page"/>
      </w:r>
    </w:p>
    <w:p w14:paraId="56F91455" w14:textId="77777777" w:rsidR="00CB1C0C" w:rsidRPr="000E5974" w:rsidRDefault="00CB1C0C" w:rsidP="000E5974">
      <w:pPr>
        <w:rPr>
          <w:u w:val="single"/>
        </w:rPr>
      </w:pPr>
      <w:r w:rsidRPr="000E5974">
        <w:rPr>
          <w:u w:val="single"/>
        </w:rPr>
        <w:lastRenderedPageBreak/>
        <w:t>Installation of Devices</w:t>
      </w:r>
    </w:p>
    <w:p w14:paraId="2C8DDB2B" w14:textId="77777777" w:rsidR="00381175" w:rsidRPr="00381175" w:rsidRDefault="00381175" w:rsidP="000E5974"/>
    <w:p w14:paraId="591DD5BD" w14:textId="03BD8638" w:rsidR="00CB1C0C" w:rsidRPr="00654685" w:rsidRDefault="00CB1C0C" w:rsidP="000E5974">
      <w:pPr>
        <w:rPr>
          <w:rFonts w:ascii="Cambria" w:hAnsi="Cambria" w:cs="TimesNewRoman,Italic"/>
          <w:i/>
          <w:iCs/>
        </w:rPr>
      </w:pPr>
      <w:r>
        <w:t xml:space="preserve">The </w:t>
      </w:r>
      <w:r w:rsidR="00654685" w:rsidRPr="00654685">
        <w:rPr>
          <w:rFonts w:ascii="TimesNewRoman,Bold" w:hAnsi="TimesNewRoman,Bold" w:cs="TimesNewRoman,Bold"/>
          <w:b/>
          <w:bCs/>
        </w:rPr>
        <w:t xml:space="preserve">Gardner Community Water Association </w:t>
      </w:r>
      <w:r>
        <w:t>will</w:t>
      </w:r>
      <w:r w:rsidR="00DC5CCE">
        <w:t xml:space="preserve"> </w:t>
      </w:r>
      <w:r>
        <w:t>require system users to install and maintain backflow prevention devices on potentially</w:t>
      </w:r>
      <w:r w:rsidR="00DC5CCE">
        <w:t xml:space="preserve"> </w:t>
      </w:r>
      <w:r>
        <w:t xml:space="preserve">hazardous service connections, as stated in </w:t>
      </w:r>
      <w:r w:rsidR="00FD64B8" w:rsidRPr="00654685">
        <w:rPr>
          <w:rFonts w:ascii="Cambria" w:hAnsi="Cambria" w:cs="ArialMT"/>
          <w:sz w:val="26"/>
          <w:szCs w:val="26"/>
        </w:rPr>
        <w:t xml:space="preserve">LAC </w:t>
      </w:r>
      <w:r w:rsidR="00BB2848" w:rsidRPr="00654685">
        <w:rPr>
          <w:rFonts w:ascii="Cambria" w:hAnsi="Cambria" w:cs="ArialMT"/>
          <w:sz w:val="26"/>
          <w:szCs w:val="26"/>
        </w:rPr>
        <w:t xml:space="preserve">Title </w:t>
      </w:r>
      <w:r w:rsidR="00FD64B8" w:rsidRPr="00654685">
        <w:rPr>
          <w:rFonts w:ascii="Cambria" w:hAnsi="Cambria" w:cs="ArialMT"/>
          <w:sz w:val="26"/>
          <w:szCs w:val="26"/>
        </w:rPr>
        <w:t>51:</w:t>
      </w:r>
      <w:r w:rsidR="00DC5CCE" w:rsidRPr="00654685">
        <w:rPr>
          <w:rFonts w:ascii="Cambria" w:hAnsi="Cambria" w:cs="ArialMT"/>
          <w:sz w:val="26"/>
          <w:szCs w:val="26"/>
        </w:rPr>
        <w:t xml:space="preserve"> XII &amp; </w:t>
      </w:r>
      <w:r w:rsidR="00BB2848" w:rsidRPr="00654685">
        <w:rPr>
          <w:rFonts w:ascii="Cambria" w:hAnsi="Cambria" w:cs="ArialMT"/>
          <w:sz w:val="26"/>
          <w:szCs w:val="26"/>
        </w:rPr>
        <w:t>Title 17:I</w:t>
      </w:r>
      <w:r w:rsidRPr="00654685">
        <w:rPr>
          <w:rFonts w:ascii="Cambria" w:hAnsi="Cambria"/>
        </w:rPr>
        <w:t>.</w:t>
      </w:r>
      <w:r>
        <w:t xml:space="preserve"> </w:t>
      </w:r>
      <w:r w:rsidR="00DC5CCE">
        <w:t xml:space="preserve"> </w:t>
      </w:r>
      <w:r>
        <w:t>All service connections within the</w:t>
      </w:r>
      <w:r w:rsidR="00FD64B8">
        <w:t xml:space="preserve"> </w:t>
      </w:r>
      <w:r>
        <w:t xml:space="preserve">water system must comply with </w:t>
      </w:r>
      <w:r w:rsidR="00BB2848" w:rsidRPr="00654685">
        <w:rPr>
          <w:rFonts w:ascii="Cambria" w:hAnsi="Cambria" w:cs="ArialMT"/>
          <w:sz w:val="26"/>
          <w:szCs w:val="26"/>
        </w:rPr>
        <w:t>LAC Title 51: XII &amp; Title 17:I</w:t>
      </w:r>
      <w:r w:rsidR="00FD64B8" w:rsidRPr="00654685">
        <w:rPr>
          <w:rFonts w:ascii="Cambria" w:hAnsi="Cambria" w:cs="ArialMT"/>
          <w:sz w:val="26"/>
          <w:szCs w:val="26"/>
        </w:rPr>
        <w:t>.</w:t>
      </w:r>
    </w:p>
    <w:p w14:paraId="689D9AAF" w14:textId="77777777" w:rsidR="00381175" w:rsidRPr="00654685" w:rsidRDefault="00381175" w:rsidP="000E5974">
      <w:pPr>
        <w:rPr>
          <w:rFonts w:ascii="Cambria" w:hAnsi="Cambria"/>
        </w:rPr>
      </w:pPr>
    </w:p>
    <w:p w14:paraId="0144226A" w14:textId="77777777" w:rsidR="00CB1C0C" w:rsidRDefault="00CB1C0C" w:rsidP="000E5974">
      <w:r>
        <w:t>Each cross-connection may require a different type of backflow prevention device,</w:t>
      </w:r>
      <w:r w:rsidR="00DC5CCE">
        <w:t xml:space="preserve"> </w:t>
      </w:r>
      <w:r>
        <w:t>commensurate with the degree of hazard</w:t>
      </w:r>
      <w:r w:rsidR="003B3B84">
        <w:t xml:space="preserve"> posed by the cross-connection.</w:t>
      </w:r>
    </w:p>
    <w:p w14:paraId="2DE8F322" w14:textId="77777777" w:rsidR="000E5974" w:rsidRDefault="000E5974" w:rsidP="000E5974">
      <w:pPr>
        <w:rPr>
          <w:u w:val="single"/>
        </w:rPr>
      </w:pPr>
    </w:p>
    <w:p w14:paraId="5CC422C9" w14:textId="77777777" w:rsidR="00CB1C0C" w:rsidRPr="000E5974" w:rsidRDefault="00DC5CCE" w:rsidP="000E5974">
      <w:pPr>
        <w:rPr>
          <w:u w:val="single"/>
        </w:rPr>
      </w:pPr>
      <w:r w:rsidRPr="000E5974">
        <w:rPr>
          <w:u w:val="single"/>
        </w:rPr>
        <w:t>Device</w:t>
      </w:r>
      <w:r w:rsidR="00CB1C0C" w:rsidRPr="000E5974">
        <w:rPr>
          <w:u w:val="single"/>
        </w:rPr>
        <w:t xml:space="preserve"> Testing</w:t>
      </w:r>
    </w:p>
    <w:p w14:paraId="6B7770A4" w14:textId="77777777" w:rsidR="00381175" w:rsidRPr="00381175" w:rsidRDefault="00381175" w:rsidP="000E5974"/>
    <w:p w14:paraId="60293039" w14:textId="77777777" w:rsidR="00CB1C0C" w:rsidRDefault="001A5F90" w:rsidP="000E5974">
      <w:r>
        <w:t>The State Plumbing Code</w:t>
      </w:r>
      <w:r w:rsidR="00CB1C0C">
        <w:t xml:space="preserve"> requires that backflow prevention devices be tested </w:t>
      </w:r>
      <w:r w:rsidR="00DC5CCE">
        <w:t>upon installa</w:t>
      </w:r>
      <w:r w:rsidR="00BB2848">
        <w:t>tion, repaired</w:t>
      </w:r>
      <w:r w:rsidR="00DC5CCE">
        <w:t xml:space="preserve">, when relocated, </w:t>
      </w:r>
      <w:r w:rsidR="00CB1C0C">
        <w:t>annually</w:t>
      </w:r>
      <w:r w:rsidR="00DC5CCE">
        <w:t xml:space="preserve">, </w:t>
      </w:r>
      <w:r w:rsidR="00EC3418">
        <w:t>or as required by the plumbing official or water supplier</w:t>
      </w:r>
      <w:r w:rsidR="00CB1C0C">
        <w:t xml:space="preserve"> by a certified</w:t>
      </w:r>
      <w:r>
        <w:t xml:space="preserve"> </w:t>
      </w:r>
      <w:r w:rsidR="00CB1C0C">
        <w:t xml:space="preserve">backflow prevention technician. </w:t>
      </w:r>
      <w:r w:rsidR="000E5974">
        <w:t xml:space="preserve"> </w:t>
      </w:r>
      <w:r w:rsidR="003517BB">
        <w:t>A</w:t>
      </w:r>
      <w:r w:rsidR="00CB1C0C">
        <w:t xml:space="preserve"> list of certified technicians in our</w:t>
      </w:r>
      <w:r>
        <w:t xml:space="preserve"> </w:t>
      </w:r>
      <w:r w:rsidR="00CB1C0C">
        <w:t>area, their certification n</w:t>
      </w:r>
      <w:r w:rsidR="003517BB">
        <w:t>umbers, and contact information can be found in the appendices of this policy.</w:t>
      </w:r>
    </w:p>
    <w:p w14:paraId="272BE33C" w14:textId="77777777" w:rsidR="00381175" w:rsidRDefault="00381175" w:rsidP="000E5974"/>
    <w:p w14:paraId="59B9372F" w14:textId="77777777" w:rsidR="00CB1C0C" w:rsidRPr="000E5974" w:rsidRDefault="00CB1C0C" w:rsidP="000E5974">
      <w:pPr>
        <w:rPr>
          <w:u w:val="single"/>
        </w:rPr>
      </w:pPr>
      <w:r w:rsidRPr="000E5974">
        <w:rPr>
          <w:u w:val="single"/>
        </w:rPr>
        <w:t>Record Keeping</w:t>
      </w:r>
    </w:p>
    <w:p w14:paraId="3186DD5E" w14:textId="77777777" w:rsidR="00381175" w:rsidRPr="00381175" w:rsidRDefault="00381175" w:rsidP="000E5974"/>
    <w:p w14:paraId="1DE72A14" w14:textId="77777777" w:rsidR="000E5974" w:rsidRDefault="00CB1C0C" w:rsidP="00BB2848">
      <w:r>
        <w:t xml:space="preserve">Testing and maintenance records will be kept for </w:t>
      </w:r>
      <w:r w:rsidR="00381175">
        <w:t>five</w:t>
      </w:r>
      <w:r w:rsidR="00BB2848">
        <w:t xml:space="preserve"> years.</w:t>
      </w:r>
    </w:p>
    <w:p w14:paraId="48460D51" w14:textId="77777777" w:rsidR="00550AF7" w:rsidRDefault="00550AF7" w:rsidP="000E5974"/>
    <w:p w14:paraId="4279C447" w14:textId="77777777" w:rsidR="00550AF7" w:rsidRDefault="00550AF7" w:rsidP="000E5974">
      <w:r>
        <w:t xml:space="preserve">All service agreements, questionnaires and the latest onsite </w:t>
      </w:r>
      <w:r w:rsidR="003A03DF">
        <w:t xml:space="preserve">premises </w:t>
      </w:r>
      <w:r>
        <w:t>survey</w:t>
      </w:r>
      <w:r w:rsidR="003A03DF">
        <w:t>s</w:t>
      </w:r>
      <w:r>
        <w:t xml:space="preserve"> will be kept indefinitely.</w:t>
      </w:r>
    </w:p>
    <w:p w14:paraId="546BA831" w14:textId="77777777" w:rsidR="00435EEC" w:rsidRDefault="00435EEC"/>
    <w:p w14:paraId="412035D2" w14:textId="77777777" w:rsidR="00435EEC" w:rsidRDefault="00435EEC" w:rsidP="00435EEC">
      <w:pPr>
        <w:rPr>
          <w:u w:val="single"/>
        </w:rPr>
      </w:pPr>
      <w:r w:rsidRPr="0022389B">
        <w:rPr>
          <w:u w:val="single"/>
        </w:rPr>
        <w:t>Enforcement</w:t>
      </w:r>
    </w:p>
    <w:p w14:paraId="0BBD80D9" w14:textId="77777777" w:rsidR="00435EEC" w:rsidRDefault="00435EEC" w:rsidP="00435EEC">
      <w:pPr>
        <w:rPr>
          <w:u w:val="single"/>
        </w:rPr>
      </w:pPr>
    </w:p>
    <w:p w14:paraId="0004CA38" w14:textId="77777777" w:rsidR="00435EEC" w:rsidRPr="004872E7" w:rsidRDefault="00435EEC" w:rsidP="00435EEC">
      <w:r>
        <w:t>To protect public health, w</w:t>
      </w:r>
      <w:r w:rsidRPr="004872E7">
        <w:t xml:space="preserve">ater service will be discontinued after reasonable notice to the Customer if a violation of this </w:t>
      </w:r>
      <w:r>
        <w:t xml:space="preserve">Policy </w:t>
      </w:r>
      <w:r w:rsidRPr="004872E7">
        <w:t>exists on the premises, and such other precautionary measures may be taken as are deemed necessary to</w:t>
      </w:r>
      <w:r>
        <w:t xml:space="preserve"> </w:t>
      </w:r>
      <w:r w:rsidRPr="004872E7">
        <w:t xml:space="preserve">eliminate any danger to the potable water. </w:t>
      </w:r>
      <w:r w:rsidR="00BB2848">
        <w:t xml:space="preserve"> </w:t>
      </w:r>
      <w:r w:rsidRPr="004872E7">
        <w:t>Water service will be discontinued if the proper backflow</w:t>
      </w:r>
      <w:r>
        <w:t xml:space="preserve"> </w:t>
      </w:r>
      <w:r w:rsidRPr="004872E7">
        <w:t>prevention assembly is not i</w:t>
      </w:r>
      <w:r>
        <w:t xml:space="preserve">nstalled or not tested </w:t>
      </w:r>
      <w:r w:rsidRPr="004872E7">
        <w:t>annually or not repaired when the assembly fails</w:t>
      </w:r>
      <w:r>
        <w:t xml:space="preserve"> to meet state </w:t>
      </w:r>
      <w:r w:rsidRPr="004872E7">
        <w:t xml:space="preserve">standards. </w:t>
      </w:r>
      <w:r>
        <w:t xml:space="preserve"> </w:t>
      </w:r>
      <w:r w:rsidRPr="004872E7">
        <w:t>Water service shall not be restored until the danger had been</w:t>
      </w:r>
      <w:r>
        <w:t xml:space="preserve"> </w:t>
      </w:r>
      <w:r w:rsidRPr="004872E7">
        <w:t xml:space="preserve">eliminated in compliance with </w:t>
      </w:r>
      <w:r>
        <w:t>this Policy</w:t>
      </w:r>
      <w:r w:rsidRPr="004872E7">
        <w:t>.</w:t>
      </w:r>
    </w:p>
    <w:p w14:paraId="064233B1" w14:textId="77777777" w:rsidR="009E3857" w:rsidRDefault="009E3857">
      <w:r>
        <w:br w:type="page"/>
      </w:r>
    </w:p>
    <w:p w14:paraId="21AF61E6" w14:textId="77777777" w:rsidR="009E3857" w:rsidRDefault="009E3857" w:rsidP="000E5974">
      <w:pPr>
        <w:rPr>
          <w:u w:val="single"/>
        </w:rPr>
      </w:pPr>
    </w:p>
    <w:p w14:paraId="5269EF95" w14:textId="76F29FB2" w:rsidR="00EF187B" w:rsidRDefault="009E3857">
      <w:pPr>
        <w:rPr>
          <w:u w:val="single"/>
        </w:rPr>
      </w:pPr>
      <w:r>
        <w:rPr>
          <w:u w:val="single"/>
        </w:rPr>
        <w:t>P</w:t>
      </w:r>
      <w:r w:rsidR="00EF187B">
        <w:rPr>
          <w:u w:val="single"/>
        </w:rPr>
        <w:t>roperties and /or Entities with the following p</w:t>
      </w:r>
      <w:r>
        <w:rPr>
          <w:u w:val="single"/>
        </w:rPr>
        <w:t xml:space="preserve">otential </w:t>
      </w:r>
      <w:r w:rsidR="00EF187B">
        <w:rPr>
          <w:u w:val="single"/>
        </w:rPr>
        <w:t>h</w:t>
      </w:r>
      <w:r>
        <w:rPr>
          <w:u w:val="single"/>
        </w:rPr>
        <w:t>azards will</w:t>
      </w:r>
      <w:r w:rsidR="00EF187B">
        <w:rPr>
          <w:u w:val="single"/>
        </w:rPr>
        <w:t xml:space="preserve"> be</w:t>
      </w:r>
      <w:r>
        <w:rPr>
          <w:u w:val="single"/>
        </w:rPr>
        <w:t xml:space="preserve"> require</w:t>
      </w:r>
      <w:r w:rsidR="00EF187B">
        <w:rPr>
          <w:u w:val="single"/>
        </w:rPr>
        <w:t xml:space="preserve">d to install a </w:t>
      </w:r>
      <w:r>
        <w:rPr>
          <w:u w:val="single"/>
        </w:rPr>
        <w:t xml:space="preserve"> Backflow Device</w:t>
      </w:r>
    </w:p>
    <w:p w14:paraId="6C9FEC3E" w14:textId="77777777" w:rsidR="00EF187B" w:rsidRDefault="00EF187B">
      <w:pPr>
        <w:rPr>
          <w:u w:val="single"/>
        </w:rPr>
      </w:pPr>
    </w:p>
    <w:p w14:paraId="27BC89ED" w14:textId="25150565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 w:rsidRPr="00EF187B">
        <w:t>Irrigation System</w:t>
      </w:r>
    </w:p>
    <w:p w14:paraId="43A08FAA" w14:textId="1F55E96B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Fire Suppression/Sprinkler System</w:t>
      </w:r>
    </w:p>
    <w:p w14:paraId="7A78465B" w14:textId="7BA0702A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Auxiliary Water Supply</w:t>
      </w:r>
    </w:p>
    <w:p w14:paraId="1CC54E80" w14:textId="5EEE1203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Sewage Pumping Stations</w:t>
      </w:r>
    </w:p>
    <w:p w14:paraId="4238B387" w14:textId="5C0A2178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Portable Dialysis Machine or Other Medical Equipment</w:t>
      </w:r>
    </w:p>
    <w:p w14:paraId="72697E58" w14:textId="65C4238E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Boat Dock/House with Water Supply</w:t>
      </w:r>
    </w:p>
    <w:p w14:paraId="35705043" w14:textId="5CBD970C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Livestock or Animal Watering Trough</w:t>
      </w:r>
    </w:p>
    <w:p w14:paraId="587F1A1B" w14:textId="3482DF6B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Inground Swimming Pool / Hot Tub</w:t>
      </w:r>
    </w:p>
    <w:p w14:paraId="637EEE78" w14:textId="34B6EF79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Greenhouses</w:t>
      </w:r>
    </w:p>
    <w:p w14:paraId="693859CF" w14:textId="253E6938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Decorative Ponds / Fountains</w:t>
      </w:r>
    </w:p>
    <w:p w14:paraId="08236A7B" w14:textId="11B70CCB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Photo Lab or Dark Room</w:t>
      </w:r>
    </w:p>
    <w:p w14:paraId="134AD1D5" w14:textId="36727E85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Homebased Businesses (Beauty Salon, Machine Shop, Etc.)</w:t>
      </w:r>
    </w:p>
    <w:p w14:paraId="616C85B0" w14:textId="5E21A2F9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Fire Trucks / Hydrants / Water Filling Stations</w:t>
      </w:r>
    </w:p>
    <w:p w14:paraId="4B760D36" w14:textId="21560DFD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Commercial Food Prep/Kitchens</w:t>
      </w:r>
    </w:p>
    <w:p w14:paraId="7D6357E2" w14:textId="33C3EA3C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Commercial Property with Three or More Connections</w:t>
      </w:r>
      <w:r w:rsidR="00E21E41">
        <w:t xml:space="preserve"> (campground/RV hookups)</w:t>
      </w:r>
    </w:p>
    <w:p w14:paraId="7923858F" w14:textId="4D4C3A89" w:rsidR="00EF187B" w:rsidRDefault="00EF187B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 xml:space="preserve">Baptistries with </w:t>
      </w:r>
      <w:r w:rsidR="00044A76">
        <w:t>Below Water Level Fill</w:t>
      </w:r>
    </w:p>
    <w:p w14:paraId="2989BD4D" w14:textId="2DCAA10B" w:rsidR="00044A76" w:rsidRDefault="00044A76" w:rsidP="00E21E41">
      <w:pPr>
        <w:pStyle w:val="ListParagraph"/>
        <w:numPr>
          <w:ilvl w:val="0"/>
          <w:numId w:val="1"/>
        </w:numPr>
        <w:tabs>
          <w:tab w:val="left" w:pos="540"/>
        </w:tabs>
        <w:spacing w:line="360" w:lineRule="auto"/>
        <w:ind w:left="1080" w:hanging="1080"/>
      </w:pPr>
      <w:r>
        <w:t>Any Potential Hazard That Poses a Risk Determined by the Water Operator</w:t>
      </w:r>
    </w:p>
    <w:p w14:paraId="0AC1BFDC" w14:textId="526730BC" w:rsidR="00E21E41" w:rsidRDefault="00E21E41" w:rsidP="00E21E41"/>
    <w:p w14:paraId="5BC578FB" w14:textId="41BF2979" w:rsidR="00E21E41" w:rsidRDefault="00E21E41" w:rsidP="00E21E41"/>
    <w:p w14:paraId="5DA6DD33" w14:textId="71198E1D" w:rsidR="00E21E41" w:rsidRDefault="00E21E41" w:rsidP="00E21E41">
      <w:r>
        <w:t>**Above ground pools must have a hose bib vacuum breaker, or an air gap verified by operator of Gardner Community Water Association.</w:t>
      </w:r>
    </w:p>
    <w:p w14:paraId="4A34A695" w14:textId="60E781A9" w:rsidR="00E21E41" w:rsidRDefault="00E21E41" w:rsidP="00E21E41"/>
    <w:p w14:paraId="2C6620F0" w14:textId="0EC17305" w:rsidR="00E21E41" w:rsidRDefault="00E21E41" w:rsidP="00E21E41">
      <w:r>
        <w:t xml:space="preserve">** All Residential customers are to have a </w:t>
      </w:r>
      <w:r w:rsidRPr="00E21E41">
        <w:t>hose bib vacuum breaker</w:t>
      </w:r>
      <w:r>
        <w:t xml:space="preserve"> installed on all outside faucets of the residence and outer buildings on property.</w:t>
      </w:r>
    </w:p>
    <w:p w14:paraId="496F7ABB" w14:textId="6CC90AF0" w:rsidR="009E3857" w:rsidRPr="00EF187B" w:rsidRDefault="009E3857" w:rsidP="00A5437F">
      <w:pPr>
        <w:pStyle w:val="ListParagraph"/>
      </w:pPr>
      <w:bookmarkStart w:id="1" w:name="_GoBack"/>
      <w:bookmarkEnd w:id="1"/>
    </w:p>
    <w:sectPr w:rsidR="009E3857" w:rsidRPr="00EF187B" w:rsidSect="00F54C6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2643"/>
    <w:multiLevelType w:val="hybridMultilevel"/>
    <w:tmpl w:val="EC60C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0C"/>
    <w:rsid w:val="00003228"/>
    <w:rsid w:val="000047DF"/>
    <w:rsid w:val="0001059C"/>
    <w:rsid w:val="0001522D"/>
    <w:rsid w:val="00016919"/>
    <w:rsid w:val="000235B4"/>
    <w:rsid w:val="00030272"/>
    <w:rsid w:val="0003245C"/>
    <w:rsid w:val="0004235F"/>
    <w:rsid w:val="0004358E"/>
    <w:rsid w:val="00044A76"/>
    <w:rsid w:val="00045B42"/>
    <w:rsid w:val="000509BB"/>
    <w:rsid w:val="0005552E"/>
    <w:rsid w:val="00055563"/>
    <w:rsid w:val="00055FA9"/>
    <w:rsid w:val="0005642B"/>
    <w:rsid w:val="00066243"/>
    <w:rsid w:val="00072F5F"/>
    <w:rsid w:val="00076561"/>
    <w:rsid w:val="00080CCE"/>
    <w:rsid w:val="000856B6"/>
    <w:rsid w:val="00093437"/>
    <w:rsid w:val="00097C88"/>
    <w:rsid w:val="000A2746"/>
    <w:rsid w:val="000A7402"/>
    <w:rsid w:val="000A7733"/>
    <w:rsid w:val="000B3276"/>
    <w:rsid w:val="000B4431"/>
    <w:rsid w:val="000B4498"/>
    <w:rsid w:val="000C07DD"/>
    <w:rsid w:val="000C1D48"/>
    <w:rsid w:val="000C7F81"/>
    <w:rsid w:val="000E075B"/>
    <w:rsid w:val="000E07B1"/>
    <w:rsid w:val="000E46CD"/>
    <w:rsid w:val="000E4B30"/>
    <w:rsid w:val="000E5974"/>
    <w:rsid w:val="000E5B82"/>
    <w:rsid w:val="000E718A"/>
    <w:rsid w:val="000F2ACA"/>
    <w:rsid w:val="001005AA"/>
    <w:rsid w:val="00106251"/>
    <w:rsid w:val="00111BCB"/>
    <w:rsid w:val="00112539"/>
    <w:rsid w:val="00116CE8"/>
    <w:rsid w:val="0012192D"/>
    <w:rsid w:val="00126491"/>
    <w:rsid w:val="00126706"/>
    <w:rsid w:val="00126A0E"/>
    <w:rsid w:val="00130EDD"/>
    <w:rsid w:val="00136ADA"/>
    <w:rsid w:val="00140A86"/>
    <w:rsid w:val="001420FE"/>
    <w:rsid w:val="0015255D"/>
    <w:rsid w:val="00152A52"/>
    <w:rsid w:val="0015445C"/>
    <w:rsid w:val="00154CC2"/>
    <w:rsid w:val="00154F31"/>
    <w:rsid w:val="001624CD"/>
    <w:rsid w:val="00175CD2"/>
    <w:rsid w:val="0018013C"/>
    <w:rsid w:val="001823EE"/>
    <w:rsid w:val="001852D5"/>
    <w:rsid w:val="00191693"/>
    <w:rsid w:val="00191771"/>
    <w:rsid w:val="00192D3D"/>
    <w:rsid w:val="001945E1"/>
    <w:rsid w:val="001A2D8F"/>
    <w:rsid w:val="001A5F90"/>
    <w:rsid w:val="001A7EF5"/>
    <w:rsid w:val="001B7CE8"/>
    <w:rsid w:val="001C00A7"/>
    <w:rsid w:val="001C5166"/>
    <w:rsid w:val="001C75E0"/>
    <w:rsid w:val="001D3E2D"/>
    <w:rsid w:val="001D5A35"/>
    <w:rsid w:val="001E7B19"/>
    <w:rsid w:val="001F620A"/>
    <w:rsid w:val="002109A3"/>
    <w:rsid w:val="00213596"/>
    <w:rsid w:val="00216B08"/>
    <w:rsid w:val="002203E7"/>
    <w:rsid w:val="00220DC1"/>
    <w:rsid w:val="00230284"/>
    <w:rsid w:val="00232DDB"/>
    <w:rsid w:val="00233B49"/>
    <w:rsid w:val="00237A09"/>
    <w:rsid w:val="00240468"/>
    <w:rsid w:val="00243699"/>
    <w:rsid w:val="00250DD1"/>
    <w:rsid w:val="00256BB0"/>
    <w:rsid w:val="00260A53"/>
    <w:rsid w:val="00262746"/>
    <w:rsid w:val="00266460"/>
    <w:rsid w:val="00267DF2"/>
    <w:rsid w:val="00272A95"/>
    <w:rsid w:val="0028377B"/>
    <w:rsid w:val="002915E3"/>
    <w:rsid w:val="002920B5"/>
    <w:rsid w:val="002926EA"/>
    <w:rsid w:val="00292A42"/>
    <w:rsid w:val="00292B61"/>
    <w:rsid w:val="0029610A"/>
    <w:rsid w:val="00297FFE"/>
    <w:rsid w:val="002A1976"/>
    <w:rsid w:val="002A25AF"/>
    <w:rsid w:val="002A2F37"/>
    <w:rsid w:val="002A396B"/>
    <w:rsid w:val="002A4055"/>
    <w:rsid w:val="002A7ED0"/>
    <w:rsid w:val="002B0C06"/>
    <w:rsid w:val="002B1872"/>
    <w:rsid w:val="002B2C56"/>
    <w:rsid w:val="002B57F2"/>
    <w:rsid w:val="002B5F93"/>
    <w:rsid w:val="002B7398"/>
    <w:rsid w:val="002C0E1D"/>
    <w:rsid w:val="002C7858"/>
    <w:rsid w:val="002D0692"/>
    <w:rsid w:val="002D11F5"/>
    <w:rsid w:val="002D2748"/>
    <w:rsid w:val="002D546B"/>
    <w:rsid w:val="002E77E4"/>
    <w:rsid w:val="002F23A0"/>
    <w:rsid w:val="002F3803"/>
    <w:rsid w:val="002F501D"/>
    <w:rsid w:val="002F6309"/>
    <w:rsid w:val="002F6C6E"/>
    <w:rsid w:val="00301468"/>
    <w:rsid w:val="003027B2"/>
    <w:rsid w:val="003123B9"/>
    <w:rsid w:val="00312D04"/>
    <w:rsid w:val="003201B9"/>
    <w:rsid w:val="00320551"/>
    <w:rsid w:val="00320920"/>
    <w:rsid w:val="0032258B"/>
    <w:rsid w:val="00326136"/>
    <w:rsid w:val="00326455"/>
    <w:rsid w:val="00331EC2"/>
    <w:rsid w:val="00333133"/>
    <w:rsid w:val="0033379E"/>
    <w:rsid w:val="00337510"/>
    <w:rsid w:val="0034020A"/>
    <w:rsid w:val="00342C3B"/>
    <w:rsid w:val="00346A41"/>
    <w:rsid w:val="00346A5C"/>
    <w:rsid w:val="003517BB"/>
    <w:rsid w:val="003520C5"/>
    <w:rsid w:val="0035494C"/>
    <w:rsid w:val="003662C5"/>
    <w:rsid w:val="0037093D"/>
    <w:rsid w:val="00372372"/>
    <w:rsid w:val="003726E4"/>
    <w:rsid w:val="003753F1"/>
    <w:rsid w:val="00376FE2"/>
    <w:rsid w:val="00380728"/>
    <w:rsid w:val="00381175"/>
    <w:rsid w:val="00387592"/>
    <w:rsid w:val="00387741"/>
    <w:rsid w:val="00391253"/>
    <w:rsid w:val="0039531B"/>
    <w:rsid w:val="003A0022"/>
    <w:rsid w:val="003A03DF"/>
    <w:rsid w:val="003A1B48"/>
    <w:rsid w:val="003A40C8"/>
    <w:rsid w:val="003B3B84"/>
    <w:rsid w:val="003B5243"/>
    <w:rsid w:val="003B5FCB"/>
    <w:rsid w:val="003D2139"/>
    <w:rsid w:val="003D3A68"/>
    <w:rsid w:val="003E5AD3"/>
    <w:rsid w:val="003F2675"/>
    <w:rsid w:val="003F421B"/>
    <w:rsid w:val="003F47E2"/>
    <w:rsid w:val="003F49EB"/>
    <w:rsid w:val="00400983"/>
    <w:rsid w:val="00400BA9"/>
    <w:rsid w:val="00400D76"/>
    <w:rsid w:val="00401DB2"/>
    <w:rsid w:val="004021E8"/>
    <w:rsid w:val="0040288B"/>
    <w:rsid w:val="004058B2"/>
    <w:rsid w:val="0041271A"/>
    <w:rsid w:val="00416110"/>
    <w:rsid w:val="004205F9"/>
    <w:rsid w:val="00421E1E"/>
    <w:rsid w:val="0042225B"/>
    <w:rsid w:val="004249DF"/>
    <w:rsid w:val="00427440"/>
    <w:rsid w:val="00427F43"/>
    <w:rsid w:val="00433706"/>
    <w:rsid w:val="00433EDB"/>
    <w:rsid w:val="00434897"/>
    <w:rsid w:val="00435EEC"/>
    <w:rsid w:val="00436435"/>
    <w:rsid w:val="00441ADE"/>
    <w:rsid w:val="00441D40"/>
    <w:rsid w:val="0044579F"/>
    <w:rsid w:val="00447F4D"/>
    <w:rsid w:val="00453634"/>
    <w:rsid w:val="00455E89"/>
    <w:rsid w:val="0046030B"/>
    <w:rsid w:val="0046587A"/>
    <w:rsid w:val="004670FB"/>
    <w:rsid w:val="004730C2"/>
    <w:rsid w:val="00474EA2"/>
    <w:rsid w:val="004813C9"/>
    <w:rsid w:val="00494618"/>
    <w:rsid w:val="00496F0C"/>
    <w:rsid w:val="0049720C"/>
    <w:rsid w:val="004A3FF0"/>
    <w:rsid w:val="004A54A6"/>
    <w:rsid w:val="004A5658"/>
    <w:rsid w:val="004B2389"/>
    <w:rsid w:val="004B46EC"/>
    <w:rsid w:val="004B53DC"/>
    <w:rsid w:val="004D319D"/>
    <w:rsid w:val="004D40FC"/>
    <w:rsid w:val="004E0EAC"/>
    <w:rsid w:val="004E0FBD"/>
    <w:rsid w:val="004E1A61"/>
    <w:rsid w:val="004E1CAA"/>
    <w:rsid w:val="004E6A0A"/>
    <w:rsid w:val="004F3090"/>
    <w:rsid w:val="004F7DF6"/>
    <w:rsid w:val="00504A69"/>
    <w:rsid w:val="00505AA2"/>
    <w:rsid w:val="00506529"/>
    <w:rsid w:val="00517D1D"/>
    <w:rsid w:val="005223FB"/>
    <w:rsid w:val="00526744"/>
    <w:rsid w:val="005307FC"/>
    <w:rsid w:val="00530A86"/>
    <w:rsid w:val="0053254B"/>
    <w:rsid w:val="005349E6"/>
    <w:rsid w:val="005367F4"/>
    <w:rsid w:val="00536F46"/>
    <w:rsid w:val="00537656"/>
    <w:rsid w:val="005433C7"/>
    <w:rsid w:val="0054356A"/>
    <w:rsid w:val="005439CE"/>
    <w:rsid w:val="00545897"/>
    <w:rsid w:val="00545C10"/>
    <w:rsid w:val="00550AF7"/>
    <w:rsid w:val="005530E0"/>
    <w:rsid w:val="005607DE"/>
    <w:rsid w:val="0056382B"/>
    <w:rsid w:val="00567BBB"/>
    <w:rsid w:val="00570D15"/>
    <w:rsid w:val="00572A87"/>
    <w:rsid w:val="00574467"/>
    <w:rsid w:val="0057452B"/>
    <w:rsid w:val="0057551E"/>
    <w:rsid w:val="00576EE1"/>
    <w:rsid w:val="00577DC3"/>
    <w:rsid w:val="0059068A"/>
    <w:rsid w:val="00590D90"/>
    <w:rsid w:val="00592C88"/>
    <w:rsid w:val="005A03C4"/>
    <w:rsid w:val="005A5FF7"/>
    <w:rsid w:val="005A7B54"/>
    <w:rsid w:val="005B1FD8"/>
    <w:rsid w:val="005B3D44"/>
    <w:rsid w:val="005B5A55"/>
    <w:rsid w:val="005B6EED"/>
    <w:rsid w:val="005C0A59"/>
    <w:rsid w:val="005C3E59"/>
    <w:rsid w:val="005C6E87"/>
    <w:rsid w:val="005D0ECA"/>
    <w:rsid w:val="005D1FEB"/>
    <w:rsid w:val="005E0BC1"/>
    <w:rsid w:val="005E2FFA"/>
    <w:rsid w:val="005F0D1D"/>
    <w:rsid w:val="005F1F77"/>
    <w:rsid w:val="005F3FBC"/>
    <w:rsid w:val="006008D7"/>
    <w:rsid w:val="006039AF"/>
    <w:rsid w:val="00604B22"/>
    <w:rsid w:val="00607C46"/>
    <w:rsid w:val="00617496"/>
    <w:rsid w:val="006179A9"/>
    <w:rsid w:val="00624B0B"/>
    <w:rsid w:val="0062712A"/>
    <w:rsid w:val="00627A4E"/>
    <w:rsid w:val="00632163"/>
    <w:rsid w:val="006337A0"/>
    <w:rsid w:val="00633D8F"/>
    <w:rsid w:val="00635780"/>
    <w:rsid w:val="0064039F"/>
    <w:rsid w:val="00640D6B"/>
    <w:rsid w:val="00641BB2"/>
    <w:rsid w:val="00642195"/>
    <w:rsid w:val="006452D0"/>
    <w:rsid w:val="00654685"/>
    <w:rsid w:val="006548BF"/>
    <w:rsid w:val="00655816"/>
    <w:rsid w:val="00661AAF"/>
    <w:rsid w:val="00661D8A"/>
    <w:rsid w:val="00661DE6"/>
    <w:rsid w:val="00675048"/>
    <w:rsid w:val="0067572D"/>
    <w:rsid w:val="00675771"/>
    <w:rsid w:val="00676073"/>
    <w:rsid w:val="00681C94"/>
    <w:rsid w:val="0068245A"/>
    <w:rsid w:val="00686DD7"/>
    <w:rsid w:val="00690771"/>
    <w:rsid w:val="006919D3"/>
    <w:rsid w:val="00693829"/>
    <w:rsid w:val="00697358"/>
    <w:rsid w:val="006A0A18"/>
    <w:rsid w:val="006B0E26"/>
    <w:rsid w:val="006B0F3E"/>
    <w:rsid w:val="006B0F3F"/>
    <w:rsid w:val="006C0FF7"/>
    <w:rsid w:val="006C6EE3"/>
    <w:rsid w:val="006C71B4"/>
    <w:rsid w:val="006D3329"/>
    <w:rsid w:val="006D4112"/>
    <w:rsid w:val="006F0C87"/>
    <w:rsid w:val="006F1908"/>
    <w:rsid w:val="006F4712"/>
    <w:rsid w:val="006F540B"/>
    <w:rsid w:val="006F62C1"/>
    <w:rsid w:val="00710A61"/>
    <w:rsid w:val="00710F68"/>
    <w:rsid w:val="00713685"/>
    <w:rsid w:val="007178CA"/>
    <w:rsid w:val="00723249"/>
    <w:rsid w:val="007238B4"/>
    <w:rsid w:val="007303A1"/>
    <w:rsid w:val="0073231B"/>
    <w:rsid w:val="00733FB1"/>
    <w:rsid w:val="0073439A"/>
    <w:rsid w:val="00741298"/>
    <w:rsid w:val="00741A1A"/>
    <w:rsid w:val="00741DD6"/>
    <w:rsid w:val="00742001"/>
    <w:rsid w:val="007429C9"/>
    <w:rsid w:val="00742EAC"/>
    <w:rsid w:val="00743C0B"/>
    <w:rsid w:val="00747F08"/>
    <w:rsid w:val="00754200"/>
    <w:rsid w:val="00764766"/>
    <w:rsid w:val="0076677A"/>
    <w:rsid w:val="00773F35"/>
    <w:rsid w:val="00776756"/>
    <w:rsid w:val="00776B98"/>
    <w:rsid w:val="007865C2"/>
    <w:rsid w:val="007A329C"/>
    <w:rsid w:val="007B642A"/>
    <w:rsid w:val="007C12BE"/>
    <w:rsid w:val="007C25B8"/>
    <w:rsid w:val="007C3A31"/>
    <w:rsid w:val="007C7385"/>
    <w:rsid w:val="007C75F1"/>
    <w:rsid w:val="007D04B9"/>
    <w:rsid w:val="007D0F1F"/>
    <w:rsid w:val="007D14C6"/>
    <w:rsid w:val="007D30B7"/>
    <w:rsid w:val="007D3B05"/>
    <w:rsid w:val="007E0FBA"/>
    <w:rsid w:val="007E2901"/>
    <w:rsid w:val="007E2AD5"/>
    <w:rsid w:val="007E5341"/>
    <w:rsid w:val="007E60D6"/>
    <w:rsid w:val="007E7514"/>
    <w:rsid w:val="007F3F26"/>
    <w:rsid w:val="007F6043"/>
    <w:rsid w:val="007F6C28"/>
    <w:rsid w:val="008014D6"/>
    <w:rsid w:val="00814334"/>
    <w:rsid w:val="00814739"/>
    <w:rsid w:val="00816E99"/>
    <w:rsid w:val="00830042"/>
    <w:rsid w:val="00831068"/>
    <w:rsid w:val="00834B1F"/>
    <w:rsid w:val="0084169F"/>
    <w:rsid w:val="00841989"/>
    <w:rsid w:val="00841E1E"/>
    <w:rsid w:val="00841EF2"/>
    <w:rsid w:val="0084523C"/>
    <w:rsid w:val="008453F8"/>
    <w:rsid w:val="0085166B"/>
    <w:rsid w:val="00852D3E"/>
    <w:rsid w:val="00852E52"/>
    <w:rsid w:val="00853768"/>
    <w:rsid w:val="00854606"/>
    <w:rsid w:val="00857671"/>
    <w:rsid w:val="00871BFC"/>
    <w:rsid w:val="00874D58"/>
    <w:rsid w:val="00875087"/>
    <w:rsid w:val="008764D4"/>
    <w:rsid w:val="00877CC8"/>
    <w:rsid w:val="00881BED"/>
    <w:rsid w:val="0088370F"/>
    <w:rsid w:val="00883A76"/>
    <w:rsid w:val="00884CC5"/>
    <w:rsid w:val="00885E6F"/>
    <w:rsid w:val="008A0FD9"/>
    <w:rsid w:val="008A290B"/>
    <w:rsid w:val="008A2A66"/>
    <w:rsid w:val="008A4A12"/>
    <w:rsid w:val="008A4D9D"/>
    <w:rsid w:val="008A738B"/>
    <w:rsid w:val="008B20E2"/>
    <w:rsid w:val="008B362F"/>
    <w:rsid w:val="008B6AE3"/>
    <w:rsid w:val="008C0464"/>
    <w:rsid w:val="008C561C"/>
    <w:rsid w:val="008C5D75"/>
    <w:rsid w:val="008C6318"/>
    <w:rsid w:val="008D5FAF"/>
    <w:rsid w:val="008E438A"/>
    <w:rsid w:val="008E45AF"/>
    <w:rsid w:val="008E561D"/>
    <w:rsid w:val="008F0A73"/>
    <w:rsid w:val="008F1330"/>
    <w:rsid w:val="008F4B87"/>
    <w:rsid w:val="008F62F3"/>
    <w:rsid w:val="00900EF9"/>
    <w:rsid w:val="009011BA"/>
    <w:rsid w:val="0090193F"/>
    <w:rsid w:val="00902B4A"/>
    <w:rsid w:val="00903CFA"/>
    <w:rsid w:val="00914456"/>
    <w:rsid w:val="00916E27"/>
    <w:rsid w:val="00917E00"/>
    <w:rsid w:val="00920AB5"/>
    <w:rsid w:val="00923F7F"/>
    <w:rsid w:val="0092531D"/>
    <w:rsid w:val="0092778C"/>
    <w:rsid w:val="00930450"/>
    <w:rsid w:val="00933163"/>
    <w:rsid w:val="0093488E"/>
    <w:rsid w:val="0093658B"/>
    <w:rsid w:val="00936CBF"/>
    <w:rsid w:val="00936F34"/>
    <w:rsid w:val="00943270"/>
    <w:rsid w:val="00943474"/>
    <w:rsid w:val="00943C0D"/>
    <w:rsid w:val="00945626"/>
    <w:rsid w:val="00950436"/>
    <w:rsid w:val="009531DD"/>
    <w:rsid w:val="009553ED"/>
    <w:rsid w:val="00955F7A"/>
    <w:rsid w:val="0095786A"/>
    <w:rsid w:val="00962E1A"/>
    <w:rsid w:val="00964E89"/>
    <w:rsid w:val="00966AD6"/>
    <w:rsid w:val="00973A92"/>
    <w:rsid w:val="00980496"/>
    <w:rsid w:val="009837ED"/>
    <w:rsid w:val="0099061F"/>
    <w:rsid w:val="0099222C"/>
    <w:rsid w:val="00992802"/>
    <w:rsid w:val="009A05A9"/>
    <w:rsid w:val="009A243E"/>
    <w:rsid w:val="009A3983"/>
    <w:rsid w:val="009A60C1"/>
    <w:rsid w:val="009B3386"/>
    <w:rsid w:val="009C3C7A"/>
    <w:rsid w:val="009C6D6C"/>
    <w:rsid w:val="009D4BDB"/>
    <w:rsid w:val="009E0FAD"/>
    <w:rsid w:val="009E3857"/>
    <w:rsid w:val="009E4A16"/>
    <w:rsid w:val="009E73A6"/>
    <w:rsid w:val="009F06A6"/>
    <w:rsid w:val="009F3184"/>
    <w:rsid w:val="009F4839"/>
    <w:rsid w:val="00A03618"/>
    <w:rsid w:val="00A10458"/>
    <w:rsid w:val="00A12625"/>
    <w:rsid w:val="00A14C8D"/>
    <w:rsid w:val="00A176B8"/>
    <w:rsid w:val="00A209A2"/>
    <w:rsid w:val="00A220CA"/>
    <w:rsid w:val="00A2597E"/>
    <w:rsid w:val="00A26D64"/>
    <w:rsid w:val="00A36325"/>
    <w:rsid w:val="00A43498"/>
    <w:rsid w:val="00A43824"/>
    <w:rsid w:val="00A457F4"/>
    <w:rsid w:val="00A4640C"/>
    <w:rsid w:val="00A524E7"/>
    <w:rsid w:val="00A5437F"/>
    <w:rsid w:val="00A56590"/>
    <w:rsid w:val="00A60FC4"/>
    <w:rsid w:val="00A635D3"/>
    <w:rsid w:val="00A65C4D"/>
    <w:rsid w:val="00A702EA"/>
    <w:rsid w:val="00A71460"/>
    <w:rsid w:val="00A72C0B"/>
    <w:rsid w:val="00A77C2F"/>
    <w:rsid w:val="00A82FAE"/>
    <w:rsid w:val="00A875A1"/>
    <w:rsid w:val="00A95B64"/>
    <w:rsid w:val="00A97F8C"/>
    <w:rsid w:val="00AA0366"/>
    <w:rsid w:val="00AA1FD7"/>
    <w:rsid w:val="00AB19C6"/>
    <w:rsid w:val="00AB31A4"/>
    <w:rsid w:val="00AB40A9"/>
    <w:rsid w:val="00AB553A"/>
    <w:rsid w:val="00AC2CBF"/>
    <w:rsid w:val="00AD209D"/>
    <w:rsid w:val="00AD3F8A"/>
    <w:rsid w:val="00AE0C24"/>
    <w:rsid w:val="00AE3768"/>
    <w:rsid w:val="00AE5BC3"/>
    <w:rsid w:val="00AE72A1"/>
    <w:rsid w:val="00B04CFD"/>
    <w:rsid w:val="00B06781"/>
    <w:rsid w:val="00B13041"/>
    <w:rsid w:val="00B13750"/>
    <w:rsid w:val="00B17E30"/>
    <w:rsid w:val="00B3167C"/>
    <w:rsid w:val="00B341C8"/>
    <w:rsid w:val="00B345DB"/>
    <w:rsid w:val="00B34A9A"/>
    <w:rsid w:val="00B41EAA"/>
    <w:rsid w:val="00B423A5"/>
    <w:rsid w:val="00B44585"/>
    <w:rsid w:val="00B47A10"/>
    <w:rsid w:val="00B52FBA"/>
    <w:rsid w:val="00B54A25"/>
    <w:rsid w:val="00B65CBA"/>
    <w:rsid w:val="00B74A00"/>
    <w:rsid w:val="00B75ED3"/>
    <w:rsid w:val="00B76903"/>
    <w:rsid w:val="00B814E9"/>
    <w:rsid w:val="00B84CE4"/>
    <w:rsid w:val="00B86AAD"/>
    <w:rsid w:val="00B879DF"/>
    <w:rsid w:val="00B87F73"/>
    <w:rsid w:val="00B93FC7"/>
    <w:rsid w:val="00BA6F6E"/>
    <w:rsid w:val="00BB00A8"/>
    <w:rsid w:val="00BB2848"/>
    <w:rsid w:val="00BB54E4"/>
    <w:rsid w:val="00BB6572"/>
    <w:rsid w:val="00BB65FE"/>
    <w:rsid w:val="00BC1A5E"/>
    <w:rsid w:val="00BC4136"/>
    <w:rsid w:val="00BC4CCB"/>
    <w:rsid w:val="00BC7A78"/>
    <w:rsid w:val="00BD0474"/>
    <w:rsid w:val="00BD307B"/>
    <w:rsid w:val="00BD64EF"/>
    <w:rsid w:val="00BD7A04"/>
    <w:rsid w:val="00BE47AC"/>
    <w:rsid w:val="00BE5FAE"/>
    <w:rsid w:val="00BF35F7"/>
    <w:rsid w:val="00BF3CEF"/>
    <w:rsid w:val="00BF4CC3"/>
    <w:rsid w:val="00C05387"/>
    <w:rsid w:val="00C23182"/>
    <w:rsid w:val="00C30930"/>
    <w:rsid w:val="00C35133"/>
    <w:rsid w:val="00C3708C"/>
    <w:rsid w:val="00C42977"/>
    <w:rsid w:val="00C46A10"/>
    <w:rsid w:val="00C510A9"/>
    <w:rsid w:val="00C55FB5"/>
    <w:rsid w:val="00C55FCA"/>
    <w:rsid w:val="00C569DE"/>
    <w:rsid w:val="00C628AF"/>
    <w:rsid w:val="00C63E2C"/>
    <w:rsid w:val="00C6611A"/>
    <w:rsid w:val="00C66C1C"/>
    <w:rsid w:val="00C71174"/>
    <w:rsid w:val="00C731BE"/>
    <w:rsid w:val="00C9251B"/>
    <w:rsid w:val="00C94761"/>
    <w:rsid w:val="00CA0B87"/>
    <w:rsid w:val="00CA18FF"/>
    <w:rsid w:val="00CA398C"/>
    <w:rsid w:val="00CA5E1C"/>
    <w:rsid w:val="00CA718C"/>
    <w:rsid w:val="00CA7713"/>
    <w:rsid w:val="00CB1277"/>
    <w:rsid w:val="00CB1C0C"/>
    <w:rsid w:val="00CB2D6D"/>
    <w:rsid w:val="00CB2F52"/>
    <w:rsid w:val="00CB5E41"/>
    <w:rsid w:val="00CB70D2"/>
    <w:rsid w:val="00CC257E"/>
    <w:rsid w:val="00CC5135"/>
    <w:rsid w:val="00CC52FB"/>
    <w:rsid w:val="00CC5F67"/>
    <w:rsid w:val="00CD2FF7"/>
    <w:rsid w:val="00CD66FB"/>
    <w:rsid w:val="00CD6E99"/>
    <w:rsid w:val="00CE000A"/>
    <w:rsid w:val="00CE147C"/>
    <w:rsid w:val="00CF02C2"/>
    <w:rsid w:val="00CF22B0"/>
    <w:rsid w:val="00CF2E1D"/>
    <w:rsid w:val="00CF5247"/>
    <w:rsid w:val="00CF6A62"/>
    <w:rsid w:val="00D00666"/>
    <w:rsid w:val="00D00D4C"/>
    <w:rsid w:val="00D109A5"/>
    <w:rsid w:val="00D110B2"/>
    <w:rsid w:val="00D11D5D"/>
    <w:rsid w:val="00D13E30"/>
    <w:rsid w:val="00D146A3"/>
    <w:rsid w:val="00D26BE3"/>
    <w:rsid w:val="00D31ABD"/>
    <w:rsid w:val="00D31C0A"/>
    <w:rsid w:val="00D3301E"/>
    <w:rsid w:val="00D33A41"/>
    <w:rsid w:val="00D34CC2"/>
    <w:rsid w:val="00D359CA"/>
    <w:rsid w:val="00D37FBB"/>
    <w:rsid w:val="00D42F6C"/>
    <w:rsid w:val="00D43C09"/>
    <w:rsid w:val="00D45F20"/>
    <w:rsid w:val="00D56876"/>
    <w:rsid w:val="00D60AAB"/>
    <w:rsid w:val="00D625EA"/>
    <w:rsid w:val="00D65DF1"/>
    <w:rsid w:val="00D675DE"/>
    <w:rsid w:val="00D726C8"/>
    <w:rsid w:val="00D73900"/>
    <w:rsid w:val="00D80D6D"/>
    <w:rsid w:val="00D8133C"/>
    <w:rsid w:val="00D8457A"/>
    <w:rsid w:val="00D91380"/>
    <w:rsid w:val="00D921F4"/>
    <w:rsid w:val="00DA0711"/>
    <w:rsid w:val="00DA17D2"/>
    <w:rsid w:val="00DA26F7"/>
    <w:rsid w:val="00DA4291"/>
    <w:rsid w:val="00DA61FC"/>
    <w:rsid w:val="00DB07F2"/>
    <w:rsid w:val="00DC5CCE"/>
    <w:rsid w:val="00DD5A74"/>
    <w:rsid w:val="00DD6FA4"/>
    <w:rsid w:val="00DD783E"/>
    <w:rsid w:val="00DE5F01"/>
    <w:rsid w:val="00DE6DAD"/>
    <w:rsid w:val="00DF101D"/>
    <w:rsid w:val="00E02394"/>
    <w:rsid w:val="00E03EEC"/>
    <w:rsid w:val="00E04057"/>
    <w:rsid w:val="00E21E41"/>
    <w:rsid w:val="00E23C87"/>
    <w:rsid w:val="00E24171"/>
    <w:rsid w:val="00E3200A"/>
    <w:rsid w:val="00E35671"/>
    <w:rsid w:val="00E37F2B"/>
    <w:rsid w:val="00E42683"/>
    <w:rsid w:val="00E42B49"/>
    <w:rsid w:val="00E4421A"/>
    <w:rsid w:val="00E46D87"/>
    <w:rsid w:val="00E51D39"/>
    <w:rsid w:val="00E55BC5"/>
    <w:rsid w:val="00E67785"/>
    <w:rsid w:val="00E70345"/>
    <w:rsid w:val="00E74FFC"/>
    <w:rsid w:val="00E75D3B"/>
    <w:rsid w:val="00E76DAD"/>
    <w:rsid w:val="00E77727"/>
    <w:rsid w:val="00E83CB0"/>
    <w:rsid w:val="00E85DAF"/>
    <w:rsid w:val="00E90FB2"/>
    <w:rsid w:val="00E9274F"/>
    <w:rsid w:val="00E9651B"/>
    <w:rsid w:val="00EA35B1"/>
    <w:rsid w:val="00EA446A"/>
    <w:rsid w:val="00EA6264"/>
    <w:rsid w:val="00EA772F"/>
    <w:rsid w:val="00EB02E2"/>
    <w:rsid w:val="00EB030E"/>
    <w:rsid w:val="00EB2B22"/>
    <w:rsid w:val="00EB6DE3"/>
    <w:rsid w:val="00EB7473"/>
    <w:rsid w:val="00EC2AEB"/>
    <w:rsid w:val="00EC2C4F"/>
    <w:rsid w:val="00EC3418"/>
    <w:rsid w:val="00EC3F21"/>
    <w:rsid w:val="00ED05FC"/>
    <w:rsid w:val="00ED3CEF"/>
    <w:rsid w:val="00EE0F13"/>
    <w:rsid w:val="00EE11F9"/>
    <w:rsid w:val="00EE2B21"/>
    <w:rsid w:val="00EE4DDD"/>
    <w:rsid w:val="00EE510D"/>
    <w:rsid w:val="00EF187B"/>
    <w:rsid w:val="00EF3AB6"/>
    <w:rsid w:val="00F02ECC"/>
    <w:rsid w:val="00F03E05"/>
    <w:rsid w:val="00F03EC3"/>
    <w:rsid w:val="00F074B6"/>
    <w:rsid w:val="00F111DB"/>
    <w:rsid w:val="00F11CE0"/>
    <w:rsid w:val="00F124B4"/>
    <w:rsid w:val="00F12E11"/>
    <w:rsid w:val="00F14C25"/>
    <w:rsid w:val="00F25C7F"/>
    <w:rsid w:val="00F2728B"/>
    <w:rsid w:val="00F30C58"/>
    <w:rsid w:val="00F310C2"/>
    <w:rsid w:val="00F41FD3"/>
    <w:rsid w:val="00F42D55"/>
    <w:rsid w:val="00F50D74"/>
    <w:rsid w:val="00F52D13"/>
    <w:rsid w:val="00F53351"/>
    <w:rsid w:val="00F54075"/>
    <w:rsid w:val="00F54C6C"/>
    <w:rsid w:val="00F5554B"/>
    <w:rsid w:val="00F55B45"/>
    <w:rsid w:val="00F56CA5"/>
    <w:rsid w:val="00F6094E"/>
    <w:rsid w:val="00F646BE"/>
    <w:rsid w:val="00F716F7"/>
    <w:rsid w:val="00F716FB"/>
    <w:rsid w:val="00F71F9B"/>
    <w:rsid w:val="00F72B44"/>
    <w:rsid w:val="00F73A7B"/>
    <w:rsid w:val="00F850F0"/>
    <w:rsid w:val="00F85A9F"/>
    <w:rsid w:val="00F945A3"/>
    <w:rsid w:val="00FA7EE9"/>
    <w:rsid w:val="00FC01C6"/>
    <w:rsid w:val="00FC5DD9"/>
    <w:rsid w:val="00FD34F0"/>
    <w:rsid w:val="00FD4015"/>
    <w:rsid w:val="00FD64B8"/>
    <w:rsid w:val="00FD792D"/>
    <w:rsid w:val="00FD7D0C"/>
    <w:rsid w:val="00FE2877"/>
    <w:rsid w:val="00FE42D9"/>
    <w:rsid w:val="00FE6E62"/>
    <w:rsid w:val="00FF27AD"/>
    <w:rsid w:val="00FF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C435"/>
  <w15:docId w15:val="{8929A427-87CF-4388-A2D0-50D331CEB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974"/>
    <w:rPr>
      <w:rFonts w:asciiTheme="majorHAnsi" w:hAnsiTheme="majorHAns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1E1E"/>
    <w:pPr>
      <w:spacing w:before="120" w:after="12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E1E"/>
    <w:pPr>
      <w:spacing w:before="120" w:after="120"/>
      <w:ind w:firstLine="72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1E1E"/>
    <w:pPr>
      <w:spacing w:before="120" w:after="120"/>
      <w:ind w:firstLine="144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y Spacing"/>
    <w:basedOn w:val="Normal"/>
    <w:uiPriority w:val="1"/>
    <w:qFormat/>
    <w:rsid w:val="00421E1E"/>
  </w:style>
  <w:style w:type="character" w:customStyle="1" w:styleId="Heading1Char">
    <w:name w:val="Heading 1 Char"/>
    <w:basedOn w:val="DefaultParagraphFont"/>
    <w:link w:val="Heading1"/>
    <w:uiPriority w:val="9"/>
    <w:rsid w:val="00421E1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1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1E1E"/>
    <w:rPr>
      <w:rFonts w:asciiTheme="majorHAnsi" w:eastAsiaTheme="majorEastAsia" w:hAnsiTheme="majorHAnsi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F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F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LRWA</dc:creator>
  <cp:keywords/>
  <dc:description/>
  <cp:lastModifiedBy>Sonya Hill</cp:lastModifiedBy>
  <cp:revision>2</cp:revision>
  <cp:lastPrinted>2020-01-13T20:31:00Z</cp:lastPrinted>
  <dcterms:created xsi:type="dcterms:W3CDTF">2020-01-29T20:28:00Z</dcterms:created>
  <dcterms:modified xsi:type="dcterms:W3CDTF">2020-01-29T20:28:00Z</dcterms:modified>
</cp:coreProperties>
</file>